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0940" w14:textId="1CE4DD41" w:rsidR="006170B5" w:rsidRPr="006170B5" w:rsidRDefault="006170B5" w:rsidP="006170B5">
      <w:pPr>
        <w:jc w:val="right"/>
        <w:rPr>
          <w:rFonts w:ascii="Poppins" w:hAnsi="Poppins" w:cs="Poppins"/>
          <w:sz w:val="20"/>
          <w:szCs w:val="20"/>
        </w:rPr>
      </w:pPr>
      <w:r w:rsidRPr="006170B5">
        <w:rPr>
          <w:rFonts w:ascii="Poppins" w:hAnsi="Poppins" w:cs="Poppins"/>
          <w:sz w:val="20"/>
          <w:szCs w:val="20"/>
        </w:rPr>
        <w:t xml:space="preserve">Warszawa, </w:t>
      </w:r>
      <w:r w:rsidR="008C55BD">
        <w:rPr>
          <w:rFonts w:ascii="Poppins" w:hAnsi="Poppins" w:cs="Poppins"/>
          <w:sz w:val="20"/>
          <w:szCs w:val="20"/>
        </w:rPr>
        <w:t>2</w:t>
      </w:r>
      <w:r w:rsidR="008D5573">
        <w:rPr>
          <w:rFonts w:ascii="Poppins" w:hAnsi="Poppins" w:cs="Poppins"/>
          <w:sz w:val="20"/>
          <w:szCs w:val="20"/>
        </w:rPr>
        <w:t>0</w:t>
      </w:r>
      <w:r w:rsidR="00BF2F46">
        <w:rPr>
          <w:rFonts w:ascii="Poppins" w:hAnsi="Poppins" w:cs="Poppins"/>
          <w:sz w:val="20"/>
          <w:szCs w:val="20"/>
        </w:rPr>
        <w:t>.</w:t>
      </w:r>
      <w:r w:rsidR="00704809">
        <w:rPr>
          <w:rFonts w:ascii="Poppins" w:hAnsi="Poppins" w:cs="Poppins"/>
          <w:sz w:val="20"/>
          <w:szCs w:val="20"/>
        </w:rPr>
        <w:t>0</w:t>
      </w:r>
      <w:r w:rsidR="008D5573">
        <w:rPr>
          <w:rFonts w:ascii="Poppins" w:hAnsi="Poppins" w:cs="Poppins"/>
          <w:sz w:val="20"/>
          <w:szCs w:val="20"/>
        </w:rPr>
        <w:t>7</w:t>
      </w:r>
      <w:r w:rsidR="00BF2F46">
        <w:rPr>
          <w:rFonts w:ascii="Poppins" w:hAnsi="Poppins" w:cs="Poppins"/>
          <w:sz w:val="20"/>
          <w:szCs w:val="20"/>
        </w:rPr>
        <w:t>.202</w:t>
      </w:r>
      <w:r w:rsidR="00AF29C6">
        <w:rPr>
          <w:rFonts w:ascii="Poppins" w:hAnsi="Poppins" w:cs="Poppins"/>
          <w:sz w:val="20"/>
          <w:szCs w:val="20"/>
        </w:rPr>
        <w:t>3</w:t>
      </w:r>
      <w:r w:rsidR="00BF2F46">
        <w:rPr>
          <w:rFonts w:ascii="Poppins" w:hAnsi="Poppins" w:cs="Poppins"/>
          <w:sz w:val="20"/>
          <w:szCs w:val="20"/>
        </w:rPr>
        <w:t xml:space="preserve"> r.</w:t>
      </w:r>
    </w:p>
    <w:p w14:paraId="71BEDF8E" w14:textId="111A3020" w:rsidR="00293F01" w:rsidRPr="00F358F9" w:rsidRDefault="00293F01" w:rsidP="00FB7A20">
      <w:pPr>
        <w:rPr>
          <w:rFonts w:ascii="Poppins" w:hAnsi="Poppins" w:cs="Poppins"/>
          <w:b/>
          <w:bCs/>
        </w:rPr>
      </w:pPr>
      <w:r w:rsidRPr="00F358F9">
        <w:rPr>
          <w:rFonts w:ascii="Poppins" w:hAnsi="Poppins" w:cs="Poppins"/>
          <w:b/>
          <w:bCs/>
        </w:rPr>
        <w:t xml:space="preserve">Autor: </w:t>
      </w:r>
      <w:r w:rsidR="00BF2F46" w:rsidRPr="00F358F9">
        <w:rPr>
          <w:rFonts w:ascii="Poppins" w:hAnsi="Poppins" w:cs="Poppins"/>
          <w:b/>
          <w:bCs/>
        </w:rPr>
        <w:t xml:space="preserve">Jarosław </w:t>
      </w:r>
      <w:proofErr w:type="spellStart"/>
      <w:r w:rsidR="00BF2F46" w:rsidRPr="00F358F9">
        <w:rPr>
          <w:rFonts w:ascii="Poppins" w:hAnsi="Poppins" w:cs="Poppins"/>
          <w:b/>
          <w:bCs/>
        </w:rPr>
        <w:t>Jędrzyński</w:t>
      </w:r>
      <w:proofErr w:type="spellEnd"/>
      <w:r w:rsidR="00F358F9" w:rsidRPr="00F358F9">
        <w:rPr>
          <w:rFonts w:ascii="Poppins" w:hAnsi="Poppins" w:cs="Poppins"/>
          <w:b/>
          <w:bCs/>
        </w:rPr>
        <w:t>, ekspert portalu RynekPierwotny.pl</w:t>
      </w:r>
    </w:p>
    <w:p w14:paraId="192D3BF8" w14:textId="0B610BFB" w:rsidR="007F6FAC" w:rsidRPr="00F358F9" w:rsidRDefault="00A30585" w:rsidP="002F041C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/>
          <w:bCs/>
          <w:sz w:val="36"/>
          <w:szCs w:val="36"/>
          <w:lang w:eastAsia="pl-PL"/>
        </w:rPr>
      </w:pPr>
      <w:r w:rsidRPr="00F358F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>D</w:t>
      </w:r>
      <w:r w:rsidR="00122085" w:rsidRPr="00F358F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>an</w:t>
      </w:r>
      <w:r w:rsidRPr="00F358F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>e</w:t>
      </w:r>
      <w:r w:rsidR="00122085" w:rsidRPr="00F358F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 xml:space="preserve"> GUS b</w:t>
      </w:r>
      <w:r w:rsidR="00B14811" w:rsidRPr="00F358F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>udownictw</w:t>
      </w:r>
      <w:r w:rsidRPr="00F358F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>a</w:t>
      </w:r>
      <w:r w:rsidR="00B14811" w:rsidRPr="00F358F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 xml:space="preserve"> mieszkaniowe</w:t>
      </w:r>
      <w:r w:rsidRPr="00F358F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 xml:space="preserve">go </w:t>
      </w:r>
      <w:r w:rsidR="00AA1671" w:rsidRPr="00F358F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 xml:space="preserve">w czerwcu </w:t>
      </w:r>
      <w:r w:rsidR="008D5573" w:rsidRPr="00F358F9">
        <w:rPr>
          <w:rFonts w:ascii="Poppins" w:eastAsia="Times New Roman" w:hAnsi="Poppins" w:cs="Poppins"/>
          <w:b/>
          <w:bCs/>
          <w:sz w:val="36"/>
          <w:szCs w:val="36"/>
          <w:lang w:eastAsia="pl-PL"/>
        </w:rPr>
        <w:t>z lekkim odreagowaniem</w:t>
      </w:r>
    </w:p>
    <w:p w14:paraId="3AF86058" w14:textId="6C5C73E8" w:rsidR="007F6FAC" w:rsidRPr="00F358F9" w:rsidRDefault="007F6FAC" w:rsidP="007F6FAC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/>
          <w:bCs/>
        </w:rPr>
      </w:pPr>
      <w:r w:rsidRPr="00F358F9">
        <w:rPr>
          <w:rFonts w:ascii="Poppins" w:eastAsia="Times New Roman" w:hAnsi="Poppins" w:cs="Poppins"/>
          <w:b/>
          <w:bCs/>
          <w:lang w:val="ru-RU"/>
        </w:rPr>
        <w:t>Najnowsz</w:t>
      </w:r>
      <w:r w:rsidR="009778CD" w:rsidRPr="00F358F9">
        <w:rPr>
          <w:rFonts w:ascii="Poppins" w:eastAsia="Times New Roman" w:hAnsi="Poppins" w:cs="Poppins"/>
          <w:b/>
          <w:bCs/>
        </w:rPr>
        <w:t>a informacja</w:t>
      </w:r>
      <w:r w:rsidRPr="00F358F9">
        <w:rPr>
          <w:rFonts w:ascii="Poppins" w:eastAsia="Times New Roman" w:hAnsi="Poppins" w:cs="Poppins"/>
          <w:b/>
          <w:bCs/>
          <w:lang w:val="ru-RU"/>
        </w:rPr>
        <w:t xml:space="preserve"> GUS, prezentując</w:t>
      </w:r>
      <w:r w:rsidR="009778CD" w:rsidRPr="00F358F9">
        <w:rPr>
          <w:rFonts w:ascii="Poppins" w:eastAsia="Times New Roman" w:hAnsi="Poppins" w:cs="Poppins"/>
          <w:b/>
          <w:bCs/>
        </w:rPr>
        <w:t>a</w:t>
      </w:r>
      <w:r w:rsidRPr="00F358F9">
        <w:rPr>
          <w:rFonts w:ascii="Poppins" w:eastAsia="Times New Roman" w:hAnsi="Poppins" w:cs="Poppins"/>
          <w:b/>
          <w:bCs/>
          <w:lang w:val="ru-RU"/>
        </w:rPr>
        <w:t xml:space="preserve"> statystyki budownictwa mieszkaniowego </w:t>
      </w:r>
      <w:r w:rsidR="00704809" w:rsidRPr="00F358F9">
        <w:rPr>
          <w:rFonts w:ascii="Poppins" w:eastAsia="Times New Roman" w:hAnsi="Poppins" w:cs="Poppins"/>
          <w:b/>
          <w:bCs/>
        </w:rPr>
        <w:t xml:space="preserve">w </w:t>
      </w:r>
      <w:r w:rsidR="008D5573" w:rsidRPr="00F358F9">
        <w:rPr>
          <w:rFonts w:ascii="Poppins" w:eastAsia="Times New Roman" w:hAnsi="Poppins" w:cs="Poppins"/>
          <w:b/>
          <w:bCs/>
        </w:rPr>
        <w:t>czerwcu</w:t>
      </w:r>
      <w:r w:rsidR="00704809" w:rsidRPr="00F358F9">
        <w:rPr>
          <w:rFonts w:ascii="Poppins" w:eastAsia="Times New Roman" w:hAnsi="Poppins" w:cs="Poppins"/>
          <w:b/>
          <w:bCs/>
        </w:rPr>
        <w:t xml:space="preserve"> oraz pierwsz</w:t>
      </w:r>
      <w:r w:rsidR="008D5573" w:rsidRPr="00F358F9">
        <w:rPr>
          <w:rFonts w:ascii="Poppins" w:eastAsia="Times New Roman" w:hAnsi="Poppins" w:cs="Poppins"/>
          <w:b/>
          <w:bCs/>
        </w:rPr>
        <w:t>ej połowie</w:t>
      </w:r>
      <w:r w:rsidR="00704809" w:rsidRPr="00F358F9">
        <w:rPr>
          <w:rFonts w:ascii="Poppins" w:eastAsia="Times New Roman" w:hAnsi="Poppins" w:cs="Poppins"/>
          <w:b/>
          <w:bCs/>
        </w:rPr>
        <w:t xml:space="preserve"> </w:t>
      </w:r>
      <w:r w:rsidRPr="00F358F9">
        <w:rPr>
          <w:rFonts w:ascii="Poppins" w:eastAsia="Times New Roman" w:hAnsi="Poppins" w:cs="Poppins"/>
          <w:b/>
          <w:bCs/>
          <w:lang w:val="ru-RU"/>
        </w:rPr>
        <w:t xml:space="preserve">bieżącego roku, </w:t>
      </w:r>
      <w:r w:rsidR="00E87FEB" w:rsidRPr="00F358F9">
        <w:rPr>
          <w:rFonts w:ascii="Poppins" w:eastAsia="Times New Roman" w:hAnsi="Poppins" w:cs="Poppins"/>
          <w:b/>
          <w:bCs/>
        </w:rPr>
        <w:t>zakomunikował</w:t>
      </w:r>
      <w:r w:rsidR="00AF29C6" w:rsidRPr="00F358F9">
        <w:rPr>
          <w:rFonts w:ascii="Poppins" w:eastAsia="Times New Roman" w:hAnsi="Poppins" w:cs="Poppins"/>
          <w:b/>
          <w:bCs/>
        </w:rPr>
        <w:t>a</w:t>
      </w:r>
      <w:r w:rsidR="008D5573" w:rsidRPr="00F358F9">
        <w:rPr>
          <w:rFonts w:ascii="Poppins" w:eastAsia="Times New Roman" w:hAnsi="Poppins" w:cs="Poppins"/>
          <w:b/>
          <w:bCs/>
        </w:rPr>
        <w:t xml:space="preserve"> lekkie odreagowanie trwające</w:t>
      </w:r>
      <w:r w:rsidR="00AA1671" w:rsidRPr="00F358F9">
        <w:rPr>
          <w:rFonts w:ascii="Poppins" w:eastAsia="Times New Roman" w:hAnsi="Poppins" w:cs="Poppins"/>
          <w:b/>
          <w:bCs/>
        </w:rPr>
        <w:t>go</w:t>
      </w:r>
      <w:r w:rsidR="008D5573" w:rsidRPr="00F358F9">
        <w:rPr>
          <w:rFonts w:ascii="Poppins" w:eastAsia="Times New Roman" w:hAnsi="Poppins" w:cs="Poppins"/>
          <w:b/>
          <w:bCs/>
        </w:rPr>
        <w:t xml:space="preserve"> już od blisko roku </w:t>
      </w:r>
      <w:r w:rsidR="00AA1671" w:rsidRPr="00F358F9">
        <w:rPr>
          <w:rFonts w:ascii="Poppins" w:eastAsia="Times New Roman" w:hAnsi="Poppins" w:cs="Poppins"/>
          <w:b/>
          <w:bCs/>
        </w:rPr>
        <w:t>inwestycyjnego marazmu</w:t>
      </w:r>
      <w:r w:rsidR="00AF29C6" w:rsidRPr="00F358F9">
        <w:rPr>
          <w:rFonts w:ascii="Poppins" w:eastAsia="Times New Roman" w:hAnsi="Poppins" w:cs="Poppins"/>
          <w:b/>
          <w:bCs/>
        </w:rPr>
        <w:t>.</w:t>
      </w:r>
      <w:r w:rsidR="00210D5D" w:rsidRPr="00F358F9">
        <w:rPr>
          <w:rFonts w:ascii="Poppins" w:eastAsia="Times New Roman" w:hAnsi="Poppins" w:cs="Poppins"/>
          <w:b/>
          <w:bCs/>
        </w:rPr>
        <w:t xml:space="preserve"> </w:t>
      </w:r>
      <w:r w:rsidR="00AA1671" w:rsidRPr="00F358F9">
        <w:rPr>
          <w:rFonts w:ascii="Poppins" w:eastAsia="Times New Roman" w:hAnsi="Poppins" w:cs="Poppins"/>
          <w:b/>
          <w:bCs/>
        </w:rPr>
        <w:t>Trudno tymczasem ocenić, czy to początek trwałej poprawy w obliczu poprawiającej się z miesiąca na miesiąc sytuacji popytowej pierwotnego segmentu mieszkaniówki.</w:t>
      </w:r>
    </w:p>
    <w:p w14:paraId="5DB00CBB" w14:textId="171D6B52" w:rsidR="00AF29C6" w:rsidRPr="00F358F9" w:rsidRDefault="00AF29C6" w:rsidP="007F6FAC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</w:rPr>
      </w:pPr>
      <w:r w:rsidRPr="00F358F9">
        <w:rPr>
          <w:rFonts w:ascii="Poppins" w:eastAsia="Times New Roman" w:hAnsi="Poppins" w:cs="Poppins"/>
          <w:sz w:val="21"/>
          <w:szCs w:val="21"/>
        </w:rPr>
        <w:t xml:space="preserve">Z trzech kategorii </w:t>
      </w:r>
      <w:r w:rsidR="00F358F9">
        <w:rPr>
          <w:rFonts w:ascii="Poppins" w:eastAsia="Times New Roman" w:hAnsi="Poppins" w:cs="Poppins"/>
          <w:sz w:val="21"/>
          <w:szCs w:val="21"/>
        </w:rPr>
        <w:t>GUS-</w:t>
      </w:r>
      <w:r w:rsidRPr="00F358F9">
        <w:rPr>
          <w:rFonts w:ascii="Poppins" w:eastAsia="Times New Roman" w:hAnsi="Poppins" w:cs="Poppins"/>
          <w:sz w:val="21"/>
          <w:szCs w:val="21"/>
        </w:rPr>
        <w:t>owskich danych budownictwa mieszkaniowego w czerwcu ponownie najsłabiej zaprezentowały się statystyki nowych inwestycji. Dzieje się tak pomimo znaczącej poprawy sytuacji popytowej pierwotnego rynku mieszkaniowego, a także coraz lepszych perspektyw sprzedażowych, wynikających choćby z uruchomionego od początku lipca programu kredytów preferencyjnych B</w:t>
      </w:r>
      <w:r w:rsidR="00F358F9">
        <w:rPr>
          <w:rFonts w:ascii="Poppins" w:eastAsia="Times New Roman" w:hAnsi="Poppins" w:cs="Poppins"/>
          <w:sz w:val="21"/>
          <w:szCs w:val="21"/>
        </w:rPr>
        <w:t xml:space="preserve">ezpieczny </w:t>
      </w:r>
      <w:r w:rsidRPr="00F358F9">
        <w:rPr>
          <w:rFonts w:ascii="Poppins" w:eastAsia="Times New Roman" w:hAnsi="Poppins" w:cs="Poppins"/>
          <w:sz w:val="21"/>
          <w:szCs w:val="21"/>
        </w:rPr>
        <w:t>K</w:t>
      </w:r>
      <w:r w:rsidR="00F358F9">
        <w:rPr>
          <w:rFonts w:ascii="Poppins" w:eastAsia="Times New Roman" w:hAnsi="Poppins" w:cs="Poppins"/>
          <w:sz w:val="21"/>
          <w:szCs w:val="21"/>
        </w:rPr>
        <w:t xml:space="preserve">redyt </w:t>
      </w:r>
      <w:r w:rsidRPr="00F358F9">
        <w:rPr>
          <w:rFonts w:ascii="Poppins" w:eastAsia="Times New Roman" w:hAnsi="Poppins" w:cs="Poppins"/>
          <w:sz w:val="21"/>
          <w:szCs w:val="21"/>
        </w:rPr>
        <w:t>2</w:t>
      </w:r>
      <w:r w:rsidR="00F358F9">
        <w:rPr>
          <w:rFonts w:ascii="Poppins" w:eastAsia="Times New Roman" w:hAnsi="Poppins" w:cs="Poppins"/>
          <w:sz w:val="21"/>
          <w:szCs w:val="21"/>
        </w:rPr>
        <w:t>% (dalej: BK2%)</w:t>
      </w:r>
      <w:r w:rsidRPr="00F358F9">
        <w:rPr>
          <w:rFonts w:ascii="Poppins" w:eastAsia="Times New Roman" w:hAnsi="Poppins" w:cs="Poppins"/>
          <w:sz w:val="21"/>
          <w:szCs w:val="21"/>
        </w:rPr>
        <w:t>.</w:t>
      </w:r>
    </w:p>
    <w:p w14:paraId="5E796ECB" w14:textId="11BFF32F" w:rsidR="0081156C" w:rsidRPr="00F358F9" w:rsidRDefault="00B01458" w:rsidP="00E474C0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F358F9">
        <w:rPr>
          <w:rFonts w:ascii="Poppins" w:eastAsia="Times New Roman" w:hAnsi="Poppins" w:cs="Poppins"/>
          <w:sz w:val="21"/>
          <w:szCs w:val="21"/>
          <w:lang w:eastAsia="pl-PL"/>
        </w:rPr>
        <w:t>W sumie</w:t>
      </w:r>
      <w:r w:rsidR="00F358F9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w</w:t>
      </w:r>
      <w:r w:rsidR="00F325B4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246706" w:rsidRPr="00F358F9">
        <w:rPr>
          <w:rFonts w:ascii="Poppins" w:eastAsia="Times New Roman" w:hAnsi="Poppins" w:cs="Poppins"/>
          <w:sz w:val="21"/>
          <w:szCs w:val="21"/>
          <w:lang w:eastAsia="pl-PL"/>
        </w:rPr>
        <w:t>miesiącu czerwcu</w:t>
      </w:r>
      <w:r w:rsidR="00F358F9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ruszyła budowa </w:t>
      </w:r>
      <w:r w:rsidR="00C74A53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zaledwie </w:t>
      </w:r>
      <w:r w:rsidR="00F325B4" w:rsidRPr="00F358F9">
        <w:rPr>
          <w:rFonts w:ascii="Poppins" w:eastAsia="Times New Roman" w:hAnsi="Poppins" w:cs="Poppins"/>
          <w:sz w:val="21"/>
          <w:szCs w:val="21"/>
          <w:lang w:eastAsia="pl-PL"/>
        </w:rPr>
        <w:t>16</w:t>
      </w:r>
      <w:r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tys. mieszkań i domów, </w:t>
      </w:r>
      <w:r w:rsidR="005A47F4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co oznacza spadek w relacji rdr </w:t>
      </w:r>
      <w:r w:rsidR="00F325B4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o </w:t>
      </w:r>
      <w:r w:rsidR="00246706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dokładnie </w:t>
      </w:r>
      <w:r w:rsidR="00F325B4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jedną </w:t>
      </w:r>
      <w:r w:rsidR="00246706" w:rsidRPr="00F358F9">
        <w:rPr>
          <w:rFonts w:ascii="Poppins" w:eastAsia="Times New Roman" w:hAnsi="Poppins" w:cs="Poppins"/>
          <w:sz w:val="21"/>
          <w:szCs w:val="21"/>
          <w:lang w:eastAsia="pl-PL"/>
        </w:rPr>
        <w:t>trzecią</w:t>
      </w:r>
      <w:r w:rsidR="00F325B4" w:rsidRPr="00F358F9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5A47F4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natomiast w odniesieniu do poprzedniego miesiąca </w:t>
      </w:r>
      <w:r w:rsidR="00EA257E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zanotowano </w:t>
      </w:r>
      <w:r w:rsidR="00246706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symboliczny regres </w:t>
      </w:r>
      <w:r w:rsidR="00C74A53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rzędu </w:t>
      </w:r>
      <w:r w:rsidR="00246706" w:rsidRPr="00F358F9">
        <w:rPr>
          <w:rFonts w:ascii="Poppins" w:eastAsia="Times New Roman" w:hAnsi="Poppins" w:cs="Poppins"/>
          <w:sz w:val="21"/>
          <w:szCs w:val="21"/>
          <w:lang w:eastAsia="pl-PL"/>
        </w:rPr>
        <w:t>1 proc.</w:t>
      </w:r>
      <w:r w:rsidR="00C74A53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Tym samym</w:t>
      </w:r>
      <w:r w:rsidR="00F358F9">
        <w:rPr>
          <w:rFonts w:ascii="Poppins" w:eastAsia="Times New Roman" w:hAnsi="Poppins" w:cs="Poppins"/>
          <w:sz w:val="21"/>
          <w:szCs w:val="21"/>
          <w:lang w:eastAsia="pl-PL"/>
        </w:rPr>
        <w:t>, jak tłumaczą eksperci portalu RynekPierwoty.pl,</w:t>
      </w:r>
      <w:r w:rsidR="00C74A53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F325B4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rynek wciąż nie wykazuje </w:t>
      </w:r>
      <w:r w:rsidR="00246706" w:rsidRPr="00F358F9">
        <w:rPr>
          <w:rFonts w:ascii="Poppins" w:eastAsia="Times New Roman" w:hAnsi="Poppins" w:cs="Poppins"/>
          <w:sz w:val="21"/>
          <w:szCs w:val="21"/>
          <w:lang w:eastAsia="pl-PL"/>
        </w:rPr>
        <w:t>większej mobilizacji do</w:t>
      </w:r>
      <w:r w:rsidR="00F325B4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wyjścia ze stanu inwestycyjnej </w:t>
      </w:r>
      <w:r w:rsidR="00246706" w:rsidRPr="00F358F9">
        <w:rPr>
          <w:rFonts w:ascii="Poppins" w:eastAsia="Times New Roman" w:hAnsi="Poppins" w:cs="Poppins"/>
          <w:sz w:val="21"/>
          <w:szCs w:val="21"/>
          <w:lang w:eastAsia="pl-PL"/>
        </w:rPr>
        <w:t>niemocy</w:t>
      </w:r>
      <w:r w:rsidR="00C74A53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. Sami deweloperzy z </w:t>
      </w:r>
      <w:r w:rsidR="00246706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miesięcznym </w:t>
      </w:r>
      <w:r w:rsidR="00C74A53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rezultatem </w:t>
      </w:r>
      <w:r w:rsidR="00246706" w:rsidRPr="00F358F9">
        <w:rPr>
          <w:rFonts w:ascii="Poppins" w:eastAsia="Times New Roman" w:hAnsi="Poppins" w:cs="Poppins"/>
          <w:sz w:val="21"/>
          <w:szCs w:val="21"/>
          <w:lang w:eastAsia="pl-PL"/>
        </w:rPr>
        <w:t>niespełna 9</w:t>
      </w:r>
      <w:r w:rsidR="00C74A53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tys. rozpoczętych lokali</w:t>
      </w:r>
      <w:r w:rsidR="004C3219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E54719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rok do roku zniżkują z nowymi budowami </w:t>
      </w:r>
      <w:r w:rsidR="00246706" w:rsidRPr="00F358F9">
        <w:rPr>
          <w:rFonts w:ascii="Poppins" w:eastAsia="Times New Roman" w:hAnsi="Poppins" w:cs="Poppins"/>
          <w:sz w:val="21"/>
          <w:szCs w:val="21"/>
          <w:lang w:eastAsia="pl-PL"/>
        </w:rPr>
        <w:t>już o 43 proc.</w:t>
      </w:r>
      <w:r w:rsidR="00E54719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, co </w:t>
      </w:r>
      <w:r w:rsidR="00F325B4" w:rsidRPr="00F358F9">
        <w:rPr>
          <w:rFonts w:ascii="Poppins" w:eastAsia="Times New Roman" w:hAnsi="Poppins" w:cs="Poppins"/>
          <w:sz w:val="21"/>
          <w:szCs w:val="21"/>
          <w:lang w:eastAsia="pl-PL"/>
        </w:rPr>
        <w:t>nie najlepiej</w:t>
      </w:r>
      <w:r w:rsidR="00E54719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koresponduje z bieżącym </w:t>
      </w:r>
      <w:r w:rsidR="00F325B4" w:rsidRPr="00F358F9">
        <w:rPr>
          <w:rFonts w:ascii="Poppins" w:eastAsia="Times New Roman" w:hAnsi="Poppins" w:cs="Poppins"/>
          <w:sz w:val="21"/>
          <w:szCs w:val="21"/>
          <w:lang w:eastAsia="pl-PL"/>
        </w:rPr>
        <w:t>przyśpieszeniem</w:t>
      </w:r>
      <w:r w:rsidR="00E54719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wolumenu kontraktacji. </w:t>
      </w:r>
      <w:r w:rsidR="00246706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Przyznać jednak trzeba, że obecne wyniki odnoszą się do </w:t>
      </w:r>
      <w:r w:rsidR="002F56D2" w:rsidRPr="00F358F9">
        <w:rPr>
          <w:rFonts w:ascii="Poppins" w:eastAsia="Times New Roman" w:hAnsi="Poppins" w:cs="Poppins"/>
          <w:sz w:val="21"/>
          <w:szCs w:val="21"/>
          <w:lang w:eastAsia="pl-PL"/>
        </w:rPr>
        <w:t>stosunkowo</w:t>
      </w:r>
      <w:r w:rsidR="00246706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wysokiej bazy sprzed roku.</w:t>
      </w:r>
    </w:p>
    <w:p w14:paraId="7F2EEFD3" w14:textId="66DCDF66" w:rsidR="00F020BE" w:rsidRDefault="00F358F9" w:rsidP="00F358F9">
      <w:pPr>
        <w:shd w:val="clear" w:color="auto" w:fill="FFFFFF"/>
        <w:spacing w:before="120" w:after="120" w:line="240" w:lineRule="auto"/>
        <w:jc w:val="center"/>
        <w:rPr>
          <w:rFonts w:ascii="Poppins" w:eastAsia="Times New Roman" w:hAnsi="Poppins" w:cs="Poppins"/>
          <w:sz w:val="21"/>
          <w:szCs w:val="21"/>
          <w:lang w:eastAsia="pl-PL"/>
        </w:rPr>
      </w:pPr>
      <w:r w:rsidRPr="00F358F9">
        <w:rPr>
          <w:rFonts w:ascii="Poppins" w:eastAsia="Times New Roman" w:hAnsi="Poppins" w:cs="Poppins"/>
          <w:noProof/>
          <w:sz w:val="21"/>
          <w:szCs w:val="21"/>
          <w:lang w:eastAsia="pl-PL"/>
        </w:rPr>
        <w:drawing>
          <wp:inline distT="0" distB="0" distL="0" distR="0" wp14:anchorId="5BBEB630" wp14:editId="57E1E925">
            <wp:extent cx="5883215" cy="3325662"/>
            <wp:effectExtent l="0" t="0" r="3810" b="8255"/>
            <wp:docPr id="57341736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445" cy="333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32DF1" w14:textId="77777777" w:rsidR="00F358F9" w:rsidRPr="00F358F9" w:rsidRDefault="00F358F9" w:rsidP="00F358F9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F358F9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 xml:space="preserve">Z kolei od początku roku we wszystkich rodzajach budownictwa rozpoczęto budowę niespełna 86 tys. mieszkań, co oznacza spadek już o ponad 28 proc. w stosunku do analogicznego okresu ubiegłego roku. Z kolei sami deweloperzy z półrocznym rezultatem rzędu 48 tys. nowych budów notują spadek </w:t>
      </w:r>
      <w:proofErr w:type="spellStart"/>
      <w:r w:rsidRPr="00F358F9">
        <w:rPr>
          <w:rFonts w:ascii="Poppins" w:eastAsia="Times New Roman" w:hAnsi="Poppins" w:cs="Poppins"/>
          <w:sz w:val="21"/>
          <w:szCs w:val="21"/>
          <w:lang w:eastAsia="pl-PL"/>
        </w:rPr>
        <w:t>rdr</w:t>
      </w:r>
      <w:proofErr w:type="spellEnd"/>
      <w:r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o dokładnie jedną trzecią. Tym samym rynek w dalszym ciągu nie może zdobyć się na bardziej zdecydowane odbicie od dna, co niestety nie najlepiej rokuje podaży nowych mieszkań w kolejnych miesiącach.</w:t>
      </w:r>
    </w:p>
    <w:p w14:paraId="3A08A393" w14:textId="4A73D8B4" w:rsidR="00D90C77" w:rsidRPr="00F358F9" w:rsidRDefault="009E4F13" w:rsidP="009E6716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  <w:sz w:val="21"/>
          <w:szCs w:val="21"/>
        </w:rPr>
      </w:pPr>
      <w:r w:rsidRPr="00F358F9">
        <w:rPr>
          <w:rFonts w:ascii="Poppins" w:eastAsia="Times New Roman" w:hAnsi="Poppins" w:cs="Poppins"/>
          <w:sz w:val="21"/>
          <w:szCs w:val="21"/>
          <w:lang w:eastAsia="pl-PL"/>
        </w:rPr>
        <w:t>Tymczasem</w:t>
      </w:r>
      <w:r w:rsidR="00257955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257955" w:rsidRPr="00F358F9">
        <w:rPr>
          <w:rFonts w:ascii="Poppins" w:eastAsia="Times New Roman" w:hAnsi="Poppins" w:cs="Poppins"/>
          <w:bCs/>
          <w:sz w:val="21"/>
          <w:szCs w:val="21"/>
          <w:lang w:val="ru-RU"/>
        </w:rPr>
        <w:t xml:space="preserve">dane </w:t>
      </w:r>
      <w:r w:rsidR="00F358F9">
        <w:rPr>
          <w:rFonts w:ascii="Poppins" w:eastAsia="Times New Roman" w:hAnsi="Poppins" w:cs="Poppins"/>
          <w:bCs/>
          <w:sz w:val="21"/>
          <w:szCs w:val="21"/>
        </w:rPr>
        <w:t xml:space="preserve">GUS, </w:t>
      </w:r>
      <w:r w:rsidR="00257955" w:rsidRPr="00F358F9">
        <w:rPr>
          <w:rFonts w:ascii="Poppins" w:eastAsia="Times New Roman" w:hAnsi="Poppins" w:cs="Poppins"/>
          <w:bCs/>
          <w:sz w:val="21"/>
          <w:szCs w:val="21"/>
          <w:lang w:val="ru-RU"/>
        </w:rPr>
        <w:t>dotyczące nowych pozwoleń na budowę lub zgłoszeń z projektem budowlanym</w:t>
      </w:r>
      <w:r w:rsidRPr="00F358F9">
        <w:rPr>
          <w:rFonts w:ascii="Poppins" w:eastAsia="Times New Roman" w:hAnsi="Poppins" w:cs="Poppins"/>
          <w:bCs/>
          <w:sz w:val="21"/>
          <w:szCs w:val="21"/>
        </w:rPr>
        <w:t xml:space="preserve"> w </w:t>
      </w:r>
      <w:r w:rsidR="002F56D2" w:rsidRPr="00F358F9">
        <w:rPr>
          <w:rFonts w:ascii="Poppins" w:eastAsia="Times New Roman" w:hAnsi="Poppins" w:cs="Poppins"/>
          <w:bCs/>
          <w:sz w:val="21"/>
          <w:szCs w:val="21"/>
        </w:rPr>
        <w:t>czerwcu</w:t>
      </w:r>
      <w:r w:rsidR="00F358F9">
        <w:rPr>
          <w:rFonts w:ascii="Poppins" w:eastAsia="Times New Roman" w:hAnsi="Poppins" w:cs="Poppins"/>
          <w:bCs/>
          <w:sz w:val="21"/>
          <w:szCs w:val="21"/>
        </w:rPr>
        <w:t>,</w:t>
      </w:r>
      <w:r w:rsidR="004C3219" w:rsidRPr="00F358F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Pr="00F358F9">
        <w:rPr>
          <w:rFonts w:ascii="Poppins" w:eastAsia="Times New Roman" w:hAnsi="Poppins" w:cs="Poppins"/>
          <w:bCs/>
          <w:sz w:val="21"/>
          <w:szCs w:val="21"/>
        </w:rPr>
        <w:t>zanotowały</w:t>
      </w:r>
      <w:r w:rsidR="002F56D2" w:rsidRPr="00F358F9">
        <w:rPr>
          <w:rFonts w:ascii="Poppins" w:eastAsia="Times New Roman" w:hAnsi="Poppins" w:cs="Poppins"/>
          <w:bCs/>
          <w:sz w:val="21"/>
          <w:szCs w:val="21"/>
        </w:rPr>
        <w:t xml:space="preserve"> zdecydowanie mocniejsze odbicie</w:t>
      </w:r>
      <w:r w:rsidR="004301AC" w:rsidRPr="00F358F9">
        <w:rPr>
          <w:rFonts w:ascii="Poppins" w:eastAsia="Times New Roman" w:hAnsi="Poppins" w:cs="Poppins"/>
          <w:bCs/>
          <w:sz w:val="21"/>
          <w:szCs w:val="21"/>
        </w:rPr>
        <w:t xml:space="preserve">. </w:t>
      </w:r>
      <w:r w:rsidR="004C3219" w:rsidRPr="00F358F9">
        <w:rPr>
          <w:rFonts w:ascii="Poppins" w:eastAsia="Times New Roman" w:hAnsi="Poppins" w:cs="Poppins"/>
          <w:bCs/>
          <w:sz w:val="21"/>
          <w:szCs w:val="21"/>
        </w:rPr>
        <w:t>W</w:t>
      </w:r>
      <w:r w:rsidR="00B4395D" w:rsidRPr="00F358F9">
        <w:rPr>
          <w:rFonts w:ascii="Poppins" w:eastAsia="Times New Roman" w:hAnsi="Poppins" w:cs="Poppins"/>
          <w:bCs/>
          <w:sz w:val="21"/>
          <w:szCs w:val="21"/>
        </w:rPr>
        <w:t xml:space="preserve">ynik ogółem </w:t>
      </w:r>
      <w:r w:rsidRPr="00F358F9">
        <w:rPr>
          <w:rFonts w:ascii="Poppins" w:eastAsia="Times New Roman" w:hAnsi="Poppins" w:cs="Poppins"/>
          <w:bCs/>
          <w:sz w:val="21"/>
          <w:szCs w:val="21"/>
        </w:rPr>
        <w:t xml:space="preserve">na poziomie </w:t>
      </w:r>
      <w:r w:rsidR="00A461A4" w:rsidRPr="00F358F9">
        <w:rPr>
          <w:rFonts w:ascii="Poppins" w:eastAsia="Times New Roman" w:hAnsi="Poppins" w:cs="Poppins"/>
          <w:bCs/>
          <w:sz w:val="21"/>
          <w:szCs w:val="21"/>
        </w:rPr>
        <w:t>21</w:t>
      </w:r>
      <w:r w:rsidRPr="00F358F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B4395D" w:rsidRPr="00F358F9">
        <w:rPr>
          <w:rFonts w:ascii="Poppins" w:eastAsia="Times New Roman" w:hAnsi="Poppins" w:cs="Poppins"/>
          <w:bCs/>
          <w:sz w:val="21"/>
          <w:szCs w:val="21"/>
        </w:rPr>
        <w:t xml:space="preserve">tys. </w:t>
      </w:r>
      <w:r w:rsidR="00B14811" w:rsidRPr="00F358F9">
        <w:rPr>
          <w:rFonts w:ascii="Poppins" w:eastAsia="Times New Roman" w:hAnsi="Poppins" w:cs="Poppins"/>
          <w:bCs/>
          <w:sz w:val="21"/>
          <w:szCs w:val="21"/>
        </w:rPr>
        <w:t xml:space="preserve">decyzji administracyjnych </w:t>
      </w:r>
      <w:r w:rsidR="00B4395D" w:rsidRPr="00F358F9">
        <w:rPr>
          <w:rFonts w:ascii="Poppins" w:eastAsia="Times New Roman" w:hAnsi="Poppins" w:cs="Poppins"/>
          <w:bCs/>
          <w:sz w:val="21"/>
          <w:szCs w:val="21"/>
        </w:rPr>
        <w:t xml:space="preserve">jest </w:t>
      </w:r>
      <w:r w:rsidRPr="00F358F9">
        <w:rPr>
          <w:rFonts w:ascii="Poppins" w:eastAsia="Times New Roman" w:hAnsi="Poppins" w:cs="Poppins"/>
          <w:bCs/>
          <w:sz w:val="21"/>
          <w:szCs w:val="21"/>
        </w:rPr>
        <w:t xml:space="preserve">już </w:t>
      </w:r>
      <w:r w:rsidR="00A461A4" w:rsidRPr="00F358F9">
        <w:rPr>
          <w:rFonts w:ascii="Poppins" w:eastAsia="Times New Roman" w:hAnsi="Poppins" w:cs="Poppins"/>
          <w:bCs/>
          <w:sz w:val="21"/>
          <w:szCs w:val="21"/>
        </w:rPr>
        <w:t xml:space="preserve">co prawda </w:t>
      </w:r>
      <w:r w:rsidR="00B4395D" w:rsidRPr="00F358F9">
        <w:rPr>
          <w:rFonts w:ascii="Poppins" w:eastAsia="Times New Roman" w:hAnsi="Poppins" w:cs="Poppins"/>
          <w:bCs/>
          <w:sz w:val="21"/>
          <w:szCs w:val="21"/>
        </w:rPr>
        <w:t>o</w:t>
      </w:r>
      <w:r w:rsidR="001A010B" w:rsidRPr="00F358F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A461A4" w:rsidRPr="00F358F9">
        <w:rPr>
          <w:rFonts w:ascii="Poppins" w:eastAsia="Times New Roman" w:hAnsi="Poppins" w:cs="Poppins"/>
          <w:bCs/>
          <w:sz w:val="21"/>
          <w:szCs w:val="21"/>
        </w:rPr>
        <w:t>ponad</w:t>
      </w:r>
      <w:r w:rsidR="001A010B" w:rsidRPr="00F358F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4C3219" w:rsidRPr="00F358F9">
        <w:rPr>
          <w:rFonts w:ascii="Poppins" w:eastAsia="Times New Roman" w:hAnsi="Poppins" w:cs="Poppins"/>
          <w:bCs/>
          <w:sz w:val="21"/>
          <w:szCs w:val="21"/>
        </w:rPr>
        <w:t>4</w:t>
      </w:r>
      <w:r w:rsidR="001A010B" w:rsidRPr="00F358F9">
        <w:rPr>
          <w:rFonts w:ascii="Poppins" w:eastAsia="Times New Roman" w:hAnsi="Poppins" w:cs="Poppins"/>
          <w:bCs/>
          <w:sz w:val="21"/>
          <w:szCs w:val="21"/>
        </w:rPr>
        <w:t>0 proc.</w:t>
      </w:r>
      <w:r w:rsidR="00B4395D" w:rsidRPr="00F358F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F358F9" w:rsidRPr="00F358F9">
        <w:rPr>
          <w:rFonts w:ascii="Poppins" w:eastAsia="Times New Roman" w:hAnsi="Poppins" w:cs="Poppins"/>
          <w:bCs/>
          <w:sz w:val="21"/>
          <w:szCs w:val="21"/>
        </w:rPr>
        <w:t>słabszy</w:t>
      </w:r>
      <w:r w:rsidR="00F358F9" w:rsidRPr="00F358F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B4395D" w:rsidRPr="00F358F9">
        <w:rPr>
          <w:rFonts w:ascii="Poppins" w:eastAsia="Times New Roman" w:hAnsi="Poppins" w:cs="Poppins"/>
          <w:bCs/>
          <w:sz w:val="21"/>
          <w:szCs w:val="21"/>
        </w:rPr>
        <w:t>rok do roku</w:t>
      </w:r>
      <w:r w:rsidR="00A461A4" w:rsidRPr="00F358F9">
        <w:rPr>
          <w:rFonts w:ascii="Poppins" w:eastAsia="Times New Roman" w:hAnsi="Poppins" w:cs="Poppins"/>
          <w:bCs/>
          <w:sz w:val="21"/>
          <w:szCs w:val="21"/>
        </w:rPr>
        <w:t>, jednak w odniesieniu do poprzedniego miesiąca o ponad 12 proc. lepszy.</w:t>
      </w:r>
      <w:r w:rsidR="00D90C77" w:rsidRPr="00F358F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A461A4" w:rsidRPr="00F358F9">
        <w:rPr>
          <w:rFonts w:ascii="Poppins" w:eastAsia="Times New Roman" w:hAnsi="Poppins" w:cs="Poppins"/>
          <w:bCs/>
          <w:sz w:val="21"/>
          <w:szCs w:val="21"/>
        </w:rPr>
        <w:t xml:space="preserve">Z kolei półroczny </w:t>
      </w:r>
      <w:r w:rsidR="00D90C77" w:rsidRPr="00F358F9">
        <w:rPr>
          <w:rFonts w:ascii="Poppins" w:eastAsia="Times New Roman" w:hAnsi="Poppins" w:cs="Poppins"/>
          <w:bCs/>
          <w:sz w:val="21"/>
          <w:szCs w:val="21"/>
        </w:rPr>
        <w:t>rezultat na poziomi</w:t>
      </w:r>
      <w:r w:rsidR="004C3219" w:rsidRPr="00F358F9">
        <w:rPr>
          <w:rFonts w:ascii="Poppins" w:eastAsia="Times New Roman" w:hAnsi="Poppins" w:cs="Poppins"/>
          <w:bCs/>
          <w:sz w:val="21"/>
          <w:szCs w:val="21"/>
        </w:rPr>
        <w:t xml:space="preserve">e </w:t>
      </w:r>
      <w:r w:rsidR="00364425" w:rsidRPr="00F358F9">
        <w:rPr>
          <w:rFonts w:ascii="Poppins" w:eastAsia="Times New Roman" w:hAnsi="Poppins" w:cs="Poppins"/>
          <w:bCs/>
          <w:sz w:val="21"/>
          <w:szCs w:val="21"/>
        </w:rPr>
        <w:t>niespełna 112</w:t>
      </w:r>
      <w:r w:rsidR="00B4395D" w:rsidRPr="00F358F9">
        <w:rPr>
          <w:rFonts w:ascii="Poppins" w:eastAsia="Times New Roman" w:hAnsi="Poppins" w:cs="Poppins"/>
          <w:bCs/>
          <w:sz w:val="21"/>
          <w:szCs w:val="21"/>
        </w:rPr>
        <w:t xml:space="preserve"> tys., </w:t>
      </w:r>
      <w:r w:rsidR="00D90C77" w:rsidRPr="00F358F9">
        <w:rPr>
          <w:rFonts w:ascii="Poppins" w:eastAsia="Times New Roman" w:hAnsi="Poppins" w:cs="Poppins"/>
          <w:bCs/>
          <w:sz w:val="21"/>
          <w:szCs w:val="21"/>
        </w:rPr>
        <w:t xml:space="preserve">jest o </w:t>
      </w:r>
      <w:r w:rsidR="00A461A4" w:rsidRPr="00F358F9">
        <w:rPr>
          <w:rFonts w:ascii="Poppins" w:eastAsia="Times New Roman" w:hAnsi="Poppins" w:cs="Poppins"/>
          <w:bCs/>
          <w:sz w:val="21"/>
          <w:szCs w:val="21"/>
        </w:rPr>
        <w:t>35 proc.</w:t>
      </w:r>
      <w:r w:rsidR="00B4395D" w:rsidRPr="00F358F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505703" w:rsidRPr="00F358F9">
        <w:rPr>
          <w:rFonts w:ascii="Poppins" w:eastAsia="Times New Roman" w:hAnsi="Poppins" w:cs="Poppins"/>
          <w:bCs/>
          <w:sz w:val="21"/>
          <w:szCs w:val="21"/>
        </w:rPr>
        <w:t>gorszy</w:t>
      </w:r>
      <w:r w:rsidR="00D90C77" w:rsidRPr="00F358F9">
        <w:rPr>
          <w:rFonts w:ascii="Poppins" w:eastAsia="Times New Roman" w:hAnsi="Poppins" w:cs="Poppins"/>
          <w:bCs/>
          <w:sz w:val="21"/>
          <w:szCs w:val="21"/>
        </w:rPr>
        <w:t xml:space="preserve"> od osiągniętego</w:t>
      </w:r>
      <w:r w:rsidR="00B4395D" w:rsidRPr="00F358F9">
        <w:rPr>
          <w:rFonts w:ascii="Poppins" w:eastAsia="Times New Roman" w:hAnsi="Poppins" w:cs="Poppins"/>
          <w:bCs/>
          <w:sz w:val="21"/>
          <w:szCs w:val="21"/>
        </w:rPr>
        <w:t xml:space="preserve"> w analogicznym okresie 202</w:t>
      </w:r>
      <w:r w:rsidR="004C3219" w:rsidRPr="00F358F9">
        <w:rPr>
          <w:rFonts w:ascii="Poppins" w:eastAsia="Times New Roman" w:hAnsi="Poppins" w:cs="Poppins"/>
          <w:bCs/>
          <w:sz w:val="21"/>
          <w:szCs w:val="21"/>
        </w:rPr>
        <w:t>2</w:t>
      </w:r>
      <w:r w:rsidR="00B4395D" w:rsidRPr="00F358F9">
        <w:rPr>
          <w:rFonts w:ascii="Poppins" w:eastAsia="Times New Roman" w:hAnsi="Poppins" w:cs="Poppins"/>
          <w:bCs/>
          <w:sz w:val="21"/>
          <w:szCs w:val="21"/>
        </w:rPr>
        <w:t xml:space="preserve"> r. </w:t>
      </w:r>
    </w:p>
    <w:p w14:paraId="2C275EB1" w14:textId="4A3FA3C3" w:rsidR="00257955" w:rsidRPr="00F358F9" w:rsidRDefault="001A010B" w:rsidP="009E6716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  <w:sz w:val="21"/>
          <w:szCs w:val="21"/>
        </w:rPr>
      </w:pPr>
      <w:r w:rsidRPr="00F358F9">
        <w:rPr>
          <w:rFonts w:ascii="Poppins" w:eastAsia="Times New Roman" w:hAnsi="Poppins" w:cs="Poppins"/>
          <w:bCs/>
          <w:sz w:val="21"/>
          <w:szCs w:val="21"/>
        </w:rPr>
        <w:t>W</w:t>
      </w:r>
      <w:r w:rsidR="00D90C77" w:rsidRPr="00F358F9">
        <w:rPr>
          <w:rFonts w:ascii="Poppins" w:eastAsia="Times New Roman" w:hAnsi="Poppins" w:cs="Poppins"/>
          <w:bCs/>
          <w:sz w:val="21"/>
          <w:szCs w:val="21"/>
        </w:rPr>
        <w:t xml:space="preserve"> przypadku samych deweloperów zarówno wynik </w:t>
      </w:r>
      <w:r w:rsidR="008874CD" w:rsidRPr="00F358F9">
        <w:rPr>
          <w:rFonts w:ascii="Poppins" w:eastAsia="Times New Roman" w:hAnsi="Poppins" w:cs="Poppins"/>
          <w:bCs/>
          <w:sz w:val="21"/>
          <w:szCs w:val="21"/>
        </w:rPr>
        <w:t>z</w:t>
      </w:r>
      <w:r w:rsidR="00A461A4" w:rsidRPr="00F358F9">
        <w:rPr>
          <w:rFonts w:ascii="Poppins" w:eastAsia="Times New Roman" w:hAnsi="Poppins" w:cs="Poppins"/>
          <w:bCs/>
          <w:sz w:val="21"/>
          <w:szCs w:val="21"/>
        </w:rPr>
        <w:t xml:space="preserve"> czerwca</w:t>
      </w:r>
      <w:r w:rsidR="00D90C77" w:rsidRPr="00F358F9">
        <w:rPr>
          <w:rFonts w:ascii="Poppins" w:eastAsia="Times New Roman" w:hAnsi="Poppins" w:cs="Poppins"/>
          <w:bCs/>
          <w:sz w:val="21"/>
          <w:szCs w:val="21"/>
        </w:rPr>
        <w:t xml:space="preserve"> na poziomie blisko 1</w:t>
      </w:r>
      <w:r w:rsidR="00A461A4" w:rsidRPr="00F358F9">
        <w:rPr>
          <w:rFonts w:ascii="Poppins" w:eastAsia="Times New Roman" w:hAnsi="Poppins" w:cs="Poppins"/>
          <w:bCs/>
          <w:sz w:val="21"/>
          <w:szCs w:val="21"/>
        </w:rPr>
        <w:t>3,5</w:t>
      </w:r>
      <w:r w:rsidR="00D90C77" w:rsidRPr="00F358F9">
        <w:rPr>
          <w:rFonts w:ascii="Poppins" w:eastAsia="Times New Roman" w:hAnsi="Poppins" w:cs="Poppins"/>
          <w:bCs/>
          <w:sz w:val="21"/>
          <w:szCs w:val="21"/>
        </w:rPr>
        <w:t xml:space="preserve"> tys. pozwoleń, jak i od początku roku – </w:t>
      </w:r>
      <w:r w:rsidR="00A461A4" w:rsidRPr="00F358F9">
        <w:rPr>
          <w:rFonts w:ascii="Poppins" w:eastAsia="Times New Roman" w:hAnsi="Poppins" w:cs="Poppins"/>
          <w:bCs/>
          <w:sz w:val="21"/>
          <w:szCs w:val="21"/>
        </w:rPr>
        <w:t>74</w:t>
      </w:r>
      <w:r w:rsidR="00D90C77" w:rsidRPr="00F358F9">
        <w:rPr>
          <w:rFonts w:ascii="Poppins" w:eastAsia="Times New Roman" w:hAnsi="Poppins" w:cs="Poppins"/>
          <w:bCs/>
          <w:sz w:val="21"/>
          <w:szCs w:val="21"/>
        </w:rPr>
        <w:t xml:space="preserve"> tys., to rezultaty </w:t>
      </w:r>
      <w:r w:rsidR="00A461A4" w:rsidRPr="00F358F9">
        <w:rPr>
          <w:rFonts w:ascii="Poppins" w:eastAsia="Times New Roman" w:hAnsi="Poppins" w:cs="Poppins"/>
          <w:bCs/>
          <w:sz w:val="21"/>
          <w:szCs w:val="21"/>
        </w:rPr>
        <w:t>relatywnie</w:t>
      </w:r>
      <w:r w:rsidR="008874CD" w:rsidRPr="00F358F9">
        <w:rPr>
          <w:rFonts w:ascii="Poppins" w:eastAsia="Times New Roman" w:hAnsi="Poppins" w:cs="Poppins"/>
          <w:bCs/>
          <w:sz w:val="21"/>
          <w:szCs w:val="21"/>
        </w:rPr>
        <w:t xml:space="preserve"> słabe</w:t>
      </w:r>
      <w:r w:rsidR="00A461A4" w:rsidRPr="00F358F9">
        <w:rPr>
          <w:rFonts w:ascii="Poppins" w:eastAsia="Times New Roman" w:hAnsi="Poppins" w:cs="Poppins"/>
          <w:bCs/>
          <w:sz w:val="21"/>
          <w:szCs w:val="21"/>
        </w:rPr>
        <w:t xml:space="preserve">. Należy jednak </w:t>
      </w:r>
      <w:r w:rsidR="00721068" w:rsidRPr="00F358F9">
        <w:rPr>
          <w:rFonts w:ascii="Poppins" w:eastAsia="Times New Roman" w:hAnsi="Poppins" w:cs="Poppins"/>
          <w:bCs/>
          <w:sz w:val="21"/>
          <w:szCs w:val="21"/>
        </w:rPr>
        <w:t xml:space="preserve">i w tym przypadku </w:t>
      </w:r>
      <w:r w:rsidR="00A461A4" w:rsidRPr="00F358F9">
        <w:rPr>
          <w:rFonts w:ascii="Poppins" w:eastAsia="Times New Roman" w:hAnsi="Poppins" w:cs="Poppins"/>
          <w:bCs/>
          <w:sz w:val="21"/>
          <w:szCs w:val="21"/>
        </w:rPr>
        <w:t xml:space="preserve">zwrócić </w:t>
      </w:r>
      <w:r w:rsidR="00721068" w:rsidRPr="00F358F9">
        <w:rPr>
          <w:rFonts w:ascii="Poppins" w:eastAsia="Times New Roman" w:hAnsi="Poppins" w:cs="Poppins"/>
          <w:bCs/>
          <w:sz w:val="21"/>
          <w:szCs w:val="21"/>
        </w:rPr>
        <w:t xml:space="preserve">uwagę na wyjątkowo wysoką bazę. Miesięczny spadek rok do roku o blisko połowę, to także skutek rekordowego wyniku deweloperskich pozwoleń sprzed roku, kiedy to padł wieloletni rekord tych statystyk na poziomie </w:t>
      </w:r>
      <w:r w:rsidR="005F4CFD" w:rsidRPr="00F358F9">
        <w:rPr>
          <w:rFonts w:ascii="Poppins" w:eastAsia="Times New Roman" w:hAnsi="Poppins" w:cs="Poppins"/>
          <w:bCs/>
          <w:sz w:val="21"/>
          <w:szCs w:val="21"/>
        </w:rPr>
        <w:t xml:space="preserve">prawie </w:t>
      </w:r>
      <w:r w:rsidR="00721068" w:rsidRPr="00F358F9">
        <w:rPr>
          <w:rFonts w:ascii="Poppins" w:eastAsia="Times New Roman" w:hAnsi="Poppins" w:cs="Poppins"/>
          <w:bCs/>
          <w:sz w:val="21"/>
          <w:szCs w:val="21"/>
        </w:rPr>
        <w:t>2</w:t>
      </w:r>
      <w:r w:rsidR="005F4CFD" w:rsidRPr="00F358F9">
        <w:rPr>
          <w:rFonts w:ascii="Poppins" w:eastAsia="Times New Roman" w:hAnsi="Poppins" w:cs="Poppins"/>
          <w:bCs/>
          <w:sz w:val="21"/>
          <w:szCs w:val="21"/>
        </w:rPr>
        <w:t>6</w:t>
      </w:r>
      <w:r w:rsidR="00721068" w:rsidRPr="00F358F9">
        <w:rPr>
          <w:rFonts w:ascii="Poppins" w:eastAsia="Times New Roman" w:hAnsi="Poppins" w:cs="Poppins"/>
          <w:bCs/>
          <w:sz w:val="21"/>
          <w:szCs w:val="21"/>
        </w:rPr>
        <w:t xml:space="preserve"> tys. decyzji. </w:t>
      </w:r>
    </w:p>
    <w:p w14:paraId="7737E1BA" w14:textId="59D18FCA" w:rsidR="00730750" w:rsidRPr="00F358F9" w:rsidRDefault="0060482D" w:rsidP="00CA57FA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  <w:sz w:val="21"/>
          <w:szCs w:val="21"/>
        </w:rPr>
      </w:pPr>
      <w:r w:rsidRPr="00F358F9">
        <w:rPr>
          <w:rFonts w:ascii="Poppins" w:eastAsia="Times New Roman" w:hAnsi="Poppins" w:cs="Poppins"/>
          <w:bCs/>
          <w:sz w:val="21"/>
          <w:szCs w:val="21"/>
        </w:rPr>
        <w:t xml:space="preserve">Ze wszystkich trzech kategorii danych sygnalnych GUS budownictwa mieszkaniowego </w:t>
      </w:r>
      <w:r w:rsidR="009E5EF8" w:rsidRPr="00F358F9">
        <w:rPr>
          <w:rFonts w:ascii="Poppins" w:eastAsia="Times New Roman" w:hAnsi="Poppins" w:cs="Poppins"/>
          <w:bCs/>
          <w:sz w:val="21"/>
          <w:szCs w:val="21"/>
        </w:rPr>
        <w:t xml:space="preserve">w dalszym ciągu </w:t>
      </w:r>
      <w:r w:rsidRPr="00F358F9">
        <w:rPr>
          <w:rFonts w:ascii="Poppins" w:eastAsia="Times New Roman" w:hAnsi="Poppins" w:cs="Poppins"/>
          <w:bCs/>
          <w:sz w:val="21"/>
          <w:szCs w:val="21"/>
        </w:rPr>
        <w:t xml:space="preserve">zdecydowanie najlepiej </w:t>
      </w:r>
      <w:r w:rsidR="009E5EF8" w:rsidRPr="00F358F9">
        <w:rPr>
          <w:rFonts w:ascii="Poppins" w:eastAsia="Times New Roman" w:hAnsi="Poppins" w:cs="Poppins"/>
          <w:bCs/>
          <w:sz w:val="21"/>
          <w:szCs w:val="21"/>
        </w:rPr>
        <w:t xml:space="preserve">prezentują się </w:t>
      </w:r>
      <w:r w:rsidR="00CA57FA" w:rsidRPr="00F358F9">
        <w:rPr>
          <w:rFonts w:ascii="Poppins" w:eastAsia="Times New Roman" w:hAnsi="Poppins" w:cs="Poppins"/>
          <w:bCs/>
          <w:sz w:val="21"/>
          <w:szCs w:val="21"/>
          <w:lang w:val="ru-RU"/>
        </w:rPr>
        <w:t xml:space="preserve"> statystyki lokali odda</w:t>
      </w:r>
      <w:r w:rsidR="009E5EF8" w:rsidRPr="00F358F9">
        <w:rPr>
          <w:rFonts w:ascii="Poppins" w:eastAsia="Times New Roman" w:hAnsi="Poppins" w:cs="Poppins"/>
          <w:bCs/>
          <w:sz w:val="21"/>
          <w:szCs w:val="21"/>
        </w:rPr>
        <w:t>nych</w:t>
      </w:r>
      <w:r w:rsidR="00CA57FA" w:rsidRPr="00F358F9">
        <w:rPr>
          <w:rFonts w:ascii="Poppins" w:eastAsia="Times New Roman" w:hAnsi="Poppins" w:cs="Poppins"/>
          <w:bCs/>
          <w:sz w:val="21"/>
          <w:szCs w:val="21"/>
          <w:lang w:val="ru-RU"/>
        </w:rPr>
        <w:t xml:space="preserve"> do użytkowania</w:t>
      </w:r>
      <w:r w:rsidR="009E5EF8" w:rsidRPr="00F358F9">
        <w:rPr>
          <w:rFonts w:ascii="Poppins" w:eastAsia="Times New Roman" w:hAnsi="Poppins" w:cs="Poppins"/>
          <w:bCs/>
          <w:sz w:val="21"/>
          <w:szCs w:val="21"/>
        </w:rPr>
        <w:t xml:space="preserve">, </w:t>
      </w:r>
      <w:r w:rsidR="005F13C6" w:rsidRPr="00F358F9">
        <w:rPr>
          <w:rFonts w:ascii="Poppins" w:eastAsia="Times New Roman" w:hAnsi="Poppins" w:cs="Poppins"/>
          <w:bCs/>
          <w:sz w:val="21"/>
          <w:szCs w:val="21"/>
        </w:rPr>
        <w:t xml:space="preserve">nieco </w:t>
      </w:r>
      <w:r w:rsidR="00CA57FA" w:rsidRPr="00F358F9">
        <w:rPr>
          <w:rFonts w:ascii="Poppins" w:eastAsia="Times New Roman" w:hAnsi="Poppins" w:cs="Poppins"/>
          <w:bCs/>
          <w:sz w:val="21"/>
          <w:szCs w:val="21"/>
        </w:rPr>
        <w:t>mniej istotne dla oceny bieżącej koniunktury</w:t>
      </w:r>
      <w:r w:rsidR="009E5EF8" w:rsidRPr="00F358F9">
        <w:rPr>
          <w:rFonts w:ascii="Poppins" w:eastAsia="Times New Roman" w:hAnsi="Poppins" w:cs="Poppins"/>
          <w:bCs/>
          <w:sz w:val="21"/>
          <w:szCs w:val="21"/>
        </w:rPr>
        <w:t>.</w:t>
      </w:r>
      <w:r w:rsidR="005F13C6" w:rsidRPr="00F358F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721068" w:rsidRPr="00F358F9">
        <w:rPr>
          <w:rFonts w:ascii="Poppins" w:eastAsia="Times New Roman" w:hAnsi="Poppins" w:cs="Poppins"/>
          <w:bCs/>
          <w:sz w:val="21"/>
          <w:szCs w:val="21"/>
        </w:rPr>
        <w:t>W</w:t>
      </w:r>
      <w:r w:rsidR="00AE08C1" w:rsidRPr="00F358F9">
        <w:rPr>
          <w:rFonts w:ascii="Poppins" w:eastAsia="Times New Roman" w:hAnsi="Poppins" w:cs="Poppins"/>
          <w:bCs/>
          <w:sz w:val="21"/>
          <w:szCs w:val="21"/>
        </w:rPr>
        <w:t>yni</w:t>
      </w:r>
      <w:r w:rsidR="00730750" w:rsidRPr="00F358F9">
        <w:rPr>
          <w:rFonts w:ascii="Poppins" w:eastAsia="Times New Roman" w:hAnsi="Poppins" w:cs="Poppins"/>
          <w:bCs/>
          <w:sz w:val="21"/>
          <w:szCs w:val="21"/>
        </w:rPr>
        <w:t>k</w:t>
      </w:r>
      <w:r w:rsidR="00AE08C1" w:rsidRPr="00F358F9">
        <w:rPr>
          <w:rFonts w:ascii="Poppins" w:eastAsia="Times New Roman" w:hAnsi="Poppins" w:cs="Poppins"/>
          <w:bCs/>
          <w:sz w:val="21"/>
          <w:szCs w:val="21"/>
        </w:rPr>
        <w:t xml:space="preserve"> ogółem</w:t>
      </w:r>
      <w:r w:rsidR="00721068" w:rsidRPr="00F358F9">
        <w:rPr>
          <w:rFonts w:ascii="Poppins" w:eastAsia="Times New Roman" w:hAnsi="Poppins" w:cs="Poppins"/>
          <w:bCs/>
          <w:sz w:val="21"/>
          <w:szCs w:val="21"/>
        </w:rPr>
        <w:t xml:space="preserve"> z czerwca na poziomie</w:t>
      </w:r>
      <w:r w:rsidR="00AE08C1" w:rsidRPr="00F358F9">
        <w:rPr>
          <w:rFonts w:ascii="Poppins" w:eastAsia="Times New Roman" w:hAnsi="Poppins" w:cs="Poppins"/>
          <w:bCs/>
          <w:sz w:val="21"/>
          <w:szCs w:val="21"/>
        </w:rPr>
        <w:t xml:space="preserve"> 1</w:t>
      </w:r>
      <w:r w:rsidR="00721068" w:rsidRPr="00F358F9">
        <w:rPr>
          <w:rFonts w:ascii="Poppins" w:eastAsia="Times New Roman" w:hAnsi="Poppins" w:cs="Poppins"/>
          <w:bCs/>
          <w:sz w:val="21"/>
          <w:szCs w:val="21"/>
        </w:rPr>
        <w:t>8,2</w:t>
      </w:r>
      <w:r w:rsidR="00AE08C1" w:rsidRPr="00F358F9">
        <w:rPr>
          <w:rFonts w:ascii="Poppins" w:eastAsia="Times New Roman" w:hAnsi="Poppins" w:cs="Poppins"/>
          <w:bCs/>
          <w:sz w:val="21"/>
          <w:szCs w:val="21"/>
        </w:rPr>
        <w:t xml:space="preserve"> tys. </w:t>
      </w:r>
      <w:r w:rsidR="00721068" w:rsidRPr="00F358F9">
        <w:rPr>
          <w:rFonts w:ascii="Poppins" w:eastAsia="Times New Roman" w:hAnsi="Poppins" w:cs="Poppins"/>
          <w:bCs/>
          <w:sz w:val="21"/>
          <w:szCs w:val="21"/>
        </w:rPr>
        <w:t>był o 2-3 proc. lepszy zarówno</w:t>
      </w:r>
      <w:r w:rsidR="005F13C6" w:rsidRPr="00F358F9">
        <w:rPr>
          <w:rFonts w:ascii="Poppins" w:eastAsia="Times New Roman" w:hAnsi="Poppins" w:cs="Poppins"/>
          <w:bCs/>
          <w:sz w:val="21"/>
          <w:szCs w:val="21"/>
        </w:rPr>
        <w:t xml:space="preserve"> w relacji</w:t>
      </w:r>
      <w:r w:rsidR="00AE08C1" w:rsidRPr="00F358F9">
        <w:rPr>
          <w:rFonts w:ascii="Poppins" w:eastAsia="Times New Roman" w:hAnsi="Poppins" w:cs="Poppins"/>
          <w:bCs/>
          <w:sz w:val="21"/>
          <w:szCs w:val="21"/>
        </w:rPr>
        <w:t xml:space="preserve"> miesiąc do miesiąca</w:t>
      </w:r>
      <w:r w:rsidR="00721068" w:rsidRPr="00F358F9">
        <w:rPr>
          <w:rFonts w:ascii="Poppins" w:eastAsia="Times New Roman" w:hAnsi="Poppins" w:cs="Poppins"/>
          <w:bCs/>
          <w:sz w:val="21"/>
          <w:szCs w:val="21"/>
        </w:rPr>
        <w:t xml:space="preserve"> jak i rok do roku</w:t>
      </w:r>
      <w:r w:rsidR="00730750" w:rsidRPr="00F358F9">
        <w:rPr>
          <w:rFonts w:ascii="Poppins" w:eastAsia="Times New Roman" w:hAnsi="Poppins" w:cs="Poppins"/>
          <w:bCs/>
          <w:sz w:val="21"/>
          <w:szCs w:val="21"/>
        </w:rPr>
        <w:t>.</w:t>
      </w:r>
      <w:r w:rsidR="00AE08C1" w:rsidRPr="00F358F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="00721068" w:rsidRPr="00F358F9">
        <w:rPr>
          <w:rFonts w:ascii="Poppins" w:eastAsia="Times New Roman" w:hAnsi="Poppins" w:cs="Poppins"/>
          <w:bCs/>
          <w:sz w:val="21"/>
          <w:szCs w:val="21"/>
        </w:rPr>
        <w:t xml:space="preserve">Podobną poprawę zaliczył też rezultat </w:t>
      </w:r>
      <w:r w:rsidR="00730750" w:rsidRPr="00F358F9">
        <w:rPr>
          <w:rFonts w:ascii="Poppins" w:eastAsia="Times New Roman" w:hAnsi="Poppins" w:cs="Poppins"/>
          <w:bCs/>
          <w:sz w:val="21"/>
          <w:szCs w:val="21"/>
        </w:rPr>
        <w:t>pół</w:t>
      </w:r>
      <w:r w:rsidR="00721068" w:rsidRPr="00F358F9">
        <w:rPr>
          <w:rFonts w:ascii="Poppins" w:eastAsia="Times New Roman" w:hAnsi="Poppins" w:cs="Poppins"/>
          <w:bCs/>
          <w:sz w:val="21"/>
          <w:szCs w:val="21"/>
        </w:rPr>
        <w:t>roczny w wymiarze 112 tys. oddanych lokali</w:t>
      </w:r>
      <w:r w:rsidR="00730750" w:rsidRPr="00F358F9">
        <w:rPr>
          <w:rFonts w:ascii="Poppins" w:eastAsia="Times New Roman" w:hAnsi="Poppins" w:cs="Poppins"/>
          <w:bCs/>
          <w:sz w:val="21"/>
          <w:szCs w:val="21"/>
        </w:rPr>
        <w:t>.</w:t>
      </w:r>
    </w:p>
    <w:p w14:paraId="3CB93EFA" w14:textId="370F0058" w:rsidR="00CA57FA" w:rsidRPr="00F358F9" w:rsidRDefault="00730750" w:rsidP="00730750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  <w:sz w:val="21"/>
          <w:szCs w:val="21"/>
          <w:lang w:val="ru-RU"/>
        </w:rPr>
      </w:pPr>
      <w:r w:rsidRPr="00F358F9">
        <w:rPr>
          <w:rFonts w:ascii="Poppins" w:eastAsia="Times New Roman" w:hAnsi="Poppins" w:cs="Poppins"/>
          <w:bCs/>
          <w:sz w:val="21"/>
          <w:szCs w:val="21"/>
        </w:rPr>
        <w:t>W tej kategorii danych zdecydowany prym wiodą deweloperzy z wynikiem miesięcznym 13,3 tys. oddanych lokali. To o jedną piątą więcej rdr i 35 proc. lepiej niż w tegorocznym maju.</w:t>
      </w:r>
      <w:r w:rsidR="00D3651B" w:rsidRPr="00F358F9">
        <w:rPr>
          <w:rFonts w:ascii="Poppins" w:eastAsia="Times New Roman" w:hAnsi="Poppins" w:cs="Poppins"/>
          <w:bCs/>
          <w:sz w:val="21"/>
          <w:szCs w:val="21"/>
        </w:rPr>
        <w:t xml:space="preserve"> </w:t>
      </w:r>
      <w:r w:rsidRPr="00F358F9">
        <w:rPr>
          <w:rFonts w:ascii="Poppins" w:eastAsia="Times New Roman" w:hAnsi="Poppins" w:cs="Poppins"/>
          <w:bCs/>
          <w:sz w:val="21"/>
          <w:szCs w:val="21"/>
        </w:rPr>
        <w:t xml:space="preserve">Z kolei w pierwszym półroczu </w:t>
      </w:r>
      <w:r w:rsidR="003D2951" w:rsidRPr="00F358F9">
        <w:rPr>
          <w:rFonts w:ascii="Poppins" w:eastAsia="Times New Roman" w:hAnsi="Poppins" w:cs="Poppins"/>
          <w:bCs/>
          <w:sz w:val="21"/>
          <w:szCs w:val="21"/>
        </w:rPr>
        <w:t xml:space="preserve">oddanych zostało ponad 64 tys. lokali deweloperskich, co oznacza progres w stosunku do analogicznego okresu ub. roku o 2,5 proc. Widać więc wyraźnie, że deweloperzy obecnie skupiają się na inwestycjach bliskich ukończeniu, w dalszym ciągu ograniczając rozpoczynanie nowych. </w:t>
      </w:r>
    </w:p>
    <w:p w14:paraId="35BA2664" w14:textId="60911AF4" w:rsidR="003D2951" w:rsidRPr="00F358F9" w:rsidRDefault="00EC797E" w:rsidP="00853BC9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F358F9">
        <w:rPr>
          <w:rFonts w:ascii="Poppins" w:eastAsia="Times New Roman" w:hAnsi="Poppins" w:cs="Poppins"/>
          <w:sz w:val="21"/>
          <w:szCs w:val="21"/>
          <w:lang w:eastAsia="pl-PL"/>
        </w:rPr>
        <w:t>N</w:t>
      </w:r>
      <w:r w:rsidR="00C743C2" w:rsidRPr="00F358F9">
        <w:rPr>
          <w:rFonts w:ascii="Poppins" w:eastAsia="Times New Roman" w:hAnsi="Poppins" w:cs="Poppins"/>
          <w:sz w:val="21"/>
          <w:szCs w:val="21"/>
          <w:lang w:eastAsia="pl-PL"/>
        </w:rPr>
        <w:t>ajnowsz</w:t>
      </w:r>
      <w:r w:rsidR="00E72430" w:rsidRPr="00F358F9">
        <w:rPr>
          <w:rFonts w:ascii="Poppins" w:eastAsia="Times New Roman" w:hAnsi="Poppins" w:cs="Poppins"/>
          <w:sz w:val="21"/>
          <w:szCs w:val="21"/>
          <w:lang w:eastAsia="pl-PL"/>
        </w:rPr>
        <w:t>e</w:t>
      </w:r>
      <w:r w:rsidR="00C743C2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dan</w:t>
      </w:r>
      <w:r w:rsidR="00E72430" w:rsidRPr="00F358F9">
        <w:rPr>
          <w:rFonts w:ascii="Poppins" w:eastAsia="Times New Roman" w:hAnsi="Poppins" w:cs="Poppins"/>
          <w:sz w:val="21"/>
          <w:szCs w:val="21"/>
          <w:lang w:eastAsia="pl-PL"/>
        </w:rPr>
        <w:t>e</w:t>
      </w:r>
      <w:r w:rsidR="00C743C2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GUS budownictwa mieszkaniowego </w:t>
      </w:r>
      <w:r w:rsidR="003D2951" w:rsidRPr="00F358F9">
        <w:rPr>
          <w:rFonts w:ascii="Poppins" w:eastAsia="Times New Roman" w:hAnsi="Poppins" w:cs="Poppins"/>
          <w:sz w:val="21"/>
          <w:szCs w:val="21"/>
          <w:lang w:eastAsia="pl-PL"/>
        </w:rPr>
        <w:t>zapewne</w:t>
      </w:r>
      <w:r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nie poprawiły </w:t>
      </w:r>
      <w:r w:rsidR="003D2951" w:rsidRPr="00F358F9">
        <w:rPr>
          <w:rFonts w:ascii="Poppins" w:eastAsia="Times New Roman" w:hAnsi="Poppins" w:cs="Poppins"/>
          <w:sz w:val="21"/>
          <w:szCs w:val="21"/>
          <w:lang w:eastAsia="pl-PL"/>
        </w:rPr>
        <w:t>w istotnym stopniu</w:t>
      </w:r>
      <w:r w:rsidR="00E72430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pesymistycznej wymowy </w:t>
      </w:r>
      <w:r w:rsidR="007A7D72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inwestycyjnego </w:t>
      </w:r>
      <w:r w:rsidR="00915D87" w:rsidRPr="00F358F9">
        <w:rPr>
          <w:rFonts w:ascii="Poppins" w:eastAsia="Times New Roman" w:hAnsi="Poppins" w:cs="Poppins"/>
          <w:sz w:val="21"/>
          <w:szCs w:val="21"/>
          <w:lang w:eastAsia="pl-PL"/>
        </w:rPr>
        <w:t>obrazu mieszkaniowego rynku pierwotnego</w:t>
      </w:r>
      <w:r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w ostatnich miesiącach</w:t>
      </w:r>
      <w:r w:rsidR="003D2951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, choć na pewno wniosły nieco nadziei na poprawę sytuacji w kolejnych miesiącach. Wygląda na to, że </w:t>
      </w:r>
      <w:r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062C74" w:rsidRPr="00F358F9">
        <w:rPr>
          <w:rFonts w:ascii="Poppins" w:eastAsia="Times New Roman" w:hAnsi="Poppins" w:cs="Poppins"/>
          <w:sz w:val="21"/>
          <w:szCs w:val="21"/>
          <w:lang w:eastAsia="pl-PL"/>
        </w:rPr>
        <w:t>statystyczne</w:t>
      </w:r>
      <w:r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dn</w:t>
      </w:r>
      <w:r w:rsidR="003D2951" w:rsidRPr="00F358F9">
        <w:rPr>
          <w:rFonts w:ascii="Poppins" w:eastAsia="Times New Roman" w:hAnsi="Poppins" w:cs="Poppins"/>
          <w:sz w:val="21"/>
          <w:szCs w:val="21"/>
          <w:lang w:eastAsia="pl-PL"/>
        </w:rPr>
        <w:t>o jest już ubite w wystarczającym stopniu do bardziej zdecydowanego odbicia.</w:t>
      </w:r>
      <w:r w:rsidR="00062C74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3D2951" w:rsidRPr="00F358F9">
        <w:rPr>
          <w:rFonts w:ascii="Poppins" w:eastAsia="Times New Roman" w:hAnsi="Poppins" w:cs="Poppins"/>
          <w:sz w:val="21"/>
          <w:szCs w:val="21"/>
          <w:lang w:eastAsia="pl-PL"/>
        </w:rPr>
        <w:t>Najbardziej pożądane wydaje się ono w przypadku nowych inwestycji</w:t>
      </w:r>
      <w:r w:rsidR="00364425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deweloperskich</w:t>
      </w:r>
      <w:r w:rsidR="003D2951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, które wciąż pozostają w zdecydowanej </w:t>
      </w:r>
      <w:r w:rsidR="00645BE8" w:rsidRPr="00F358F9">
        <w:rPr>
          <w:rFonts w:ascii="Poppins" w:eastAsia="Times New Roman" w:hAnsi="Poppins" w:cs="Poppins"/>
          <w:sz w:val="21"/>
          <w:szCs w:val="21"/>
          <w:lang w:eastAsia="pl-PL"/>
        </w:rPr>
        <w:t>defensywie</w:t>
      </w:r>
      <w:r w:rsidR="003D2951" w:rsidRPr="00F358F9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645BE8" w:rsidRPr="00F358F9">
        <w:rPr>
          <w:rFonts w:ascii="Poppins" w:eastAsia="Times New Roman" w:hAnsi="Poppins" w:cs="Poppins"/>
          <w:sz w:val="21"/>
          <w:szCs w:val="21"/>
          <w:lang w:eastAsia="pl-PL"/>
        </w:rPr>
        <w:t xml:space="preserve"> grożąc pogłębiającą się nierównowagą popytowo-podażową w okresie coraz bardziej odczuwalnego ożywienia koniunktury sprzedażowej.</w:t>
      </w:r>
    </w:p>
    <w:p w14:paraId="0C2A02CE" w14:textId="77777777" w:rsidR="003D2951" w:rsidRPr="00F358F9" w:rsidRDefault="003D2951" w:rsidP="00853BC9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sectPr w:rsidR="003D2951" w:rsidRPr="00F358F9" w:rsidSect="00C14B4B">
      <w:headerReference w:type="default" r:id="rId8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AC41" w14:textId="77777777" w:rsidR="006651B9" w:rsidRDefault="006651B9" w:rsidP="00E533BD">
      <w:pPr>
        <w:spacing w:after="0" w:line="240" w:lineRule="auto"/>
      </w:pPr>
      <w:r>
        <w:separator/>
      </w:r>
    </w:p>
  </w:endnote>
  <w:endnote w:type="continuationSeparator" w:id="0">
    <w:p w14:paraId="7224ACEA" w14:textId="77777777" w:rsidR="006651B9" w:rsidRDefault="006651B9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2E38" w14:textId="77777777" w:rsidR="006651B9" w:rsidRDefault="006651B9" w:rsidP="00E533BD">
      <w:pPr>
        <w:spacing w:after="0" w:line="240" w:lineRule="auto"/>
      </w:pPr>
      <w:r>
        <w:separator/>
      </w:r>
    </w:p>
  </w:footnote>
  <w:footnote w:type="continuationSeparator" w:id="0">
    <w:p w14:paraId="28DAFD51" w14:textId="77777777" w:rsidR="006651B9" w:rsidRDefault="006651B9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27A39"/>
    <w:rsid w:val="00062C74"/>
    <w:rsid w:val="000C02C3"/>
    <w:rsid w:val="000C48D0"/>
    <w:rsid w:val="000E61D4"/>
    <w:rsid w:val="000F0B92"/>
    <w:rsid w:val="00122085"/>
    <w:rsid w:val="00160B41"/>
    <w:rsid w:val="0017363F"/>
    <w:rsid w:val="00176DE5"/>
    <w:rsid w:val="00182A25"/>
    <w:rsid w:val="0018306C"/>
    <w:rsid w:val="001A010B"/>
    <w:rsid w:val="00210D5D"/>
    <w:rsid w:val="002334FD"/>
    <w:rsid w:val="00243E49"/>
    <w:rsid w:val="00246706"/>
    <w:rsid w:val="00257955"/>
    <w:rsid w:val="00293F01"/>
    <w:rsid w:val="002C3A0A"/>
    <w:rsid w:val="002E6753"/>
    <w:rsid w:val="002F041C"/>
    <w:rsid w:val="002F56D2"/>
    <w:rsid w:val="003537A0"/>
    <w:rsid w:val="00364425"/>
    <w:rsid w:val="003D2951"/>
    <w:rsid w:val="004301AC"/>
    <w:rsid w:val="00492B71"/>
    <w:rsid w:val="004B61F7"/>
    <w:rsid w:val="004C3219"/>
    <w:rsid w:val="00505703"/>
    <w:rsid w:val="00507867"/>
    <w:rsid w:val="005111BF"/>
    <w:rsid w:val="00565B3F"/>
    <w:rsid w:val="00566C27"/>
    <w:rsid w:val="005756AC"/>
    <w:rsid w:val="00596A28"/>
    <w:rsid w:val="005A47F4"/>
    <w:rsid w:val="005A5F9F"/>
    <w:rsid w:val="005E154B"/>
    <w:rsid w:val="005F13C6"/>
    <w:rsid w:val="005F4CFD"/>
    <w:rsid w:val="0060482D"/>
    <w:rsid w:val="006170B5"/>
    <w:rsid w:val="00645BE8"/>
    <w:rsid w:val="006651B9"/>
    <w:rsid w:val="00693D0A"/>
    <w:rsid w:val="00697815"/>
    <w:rsid w:val="006A4545"/>
    <w:rsid w:val="006F1831"/>
    <w:rsid w:val="00704809"/>
    <w:rsid w:val="00721068"/>
    <w:rsid w:val="00730750"/>
    <w:rsid w:val="00786850"/>
    <w:rsid w:val="007A7D72"/>
    <w:rsid w:val="007C137A"/>
    <w:rsid w:val="007C74B4"/>
    <w:rsid w:val="007F17D6"/>
    <w:rsid w:val="007F6FAC"/>
    <w:rsid w:val="0081156C"/>
    <w:rsid w:val="00825AD9"/>
    <w:rsid w:val="00853BC9"/>
    <w:rsid w:val="00873D28"/>
    <w:rsid w:val="008874CD"/>
    <w:rsid w:val="00887C32"/>
    <w:rsid w:val="00894910"/>
    <w:rsid w:val="008C55BD"/>
    <w:rsid w:val="008D5573"/>
    <w:rsid w:val="008F7B1C"/>
    <w:rsid w:val="0091278B"/>
    <w:rsid w:val="00915D87"/>
    <w:rsid w:val="009362EF"/>
    <w:rsid w:val="00971224"/>
    <w:rsid w:val="009778CD"/>
    <w:rsid w:val="009A324B"/>
    <w:rsid w:val="009E4F13"/>
    <w:rsid w:val="009E5EF8"/>
    <w:rsid w:val="009E6716"/>
    <w:rsid w:val="00A30585"/>
    <w:rsid w:val="00A461A4"/>
    <w:rsid w:val="00A63A9A"/>
    <w:rsid w:val="00AA1671"/>
    <w:rsid w:val="00AC1DD7"/>
    <w:rsid w:val="00AC5992"/>
    <w:rsid w:val="00AE08C1"/>
    <w:rsid w:val="00AF29C6"/>
    <w:rsid w:val="00B01458"/>
    <w:rsid w:val="00B14811"/>
    <w:rsid w:val="00B17444"/>
    <w:rsid w:val="00B4395D"/>
    <w:rsid w:val="00B8260E"/>
    <w:rsid w:val="00B93793"/>
    <w:rsid w:val="00BF2F46"/>
    <w:rsid w:val="00BF49A3"/>
    <w:rsid w:val="00C12248"/>
    <w:rsid w:val="00C14B4B"/>
    <w:rsid w:val="00C35B7E"/>
    <w:rsid w:val="00C535CF"/>
    <w:rsid w:val="00C66031"/>
    <w:rsid w:val="00C74329"/>
    <w:rsid w:val="00C743C2"/>
    <w:rsid w:val="00C74A53"/>
    <w:rsid w:val="00CA57FA"/>
    <w:rsid w:val="00D25E20"/>
    <w:rsid w:val="00D3651B"/>
    <w:rsid w:val="00D61549"/>
    <w:rsid w:val="00D6784E"/>
    <w:rsid w:val="00D76E08"/>
    <w:rsid w:val="00D81BA6"/>
    <w:rsid w:val="00D90C77"/>
    <w:rsid w:val="00DA7D8F"/>
    <w:rsid w:val="00DC1A62"/>
    <w:rsid w:val="00DD6A44"/>
    <w:rsid w:val="00E25AAC"/>
    <w:rsid w:val="00E474C0"/>
    <w:rsid w:val="00E533BD"/>
    <w:rsid w:val="00E54719"/>
    <w:rsid w:val="00E72430"/>
    <w:rsid w:val="00E87FEB"/>
    <w:rsid w:val="00E92199"/>
    <w:rsid w:val="00EA257E"/>
    <w:rsid w:val="00EA269B"/>
    <w:rsid w:val="00EB6D21"/>
    <w:rsid w:val="00EC797E"/>
    <w:rsid w:val="00ED61B2"/>
    <w:rsid w:val="00EE0103"/>
    <w:rsid w:val="00EF34AD"/>
    <w:rsid w:val="00F020BE"/>
    <w:rsid w:val="00F04A7F"/>
    <w:rsid w:val="00F325B4"/>
    <w:rsid w:val="00F358F9"/>
    <w:rsid w:val="00F44E1D"/>
    <w:rsid w:val="00FA42CC"/>
    <w:rsid w:val="00FB7A20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7</cp:revision>
  <cp:lastPrinted>2022-08-09T11:51:00Z</cp:lastPrinted>
  <dcterms:created xsi:type="dcterms:W3CDTF">2023-07-20T09:50:00Z</dcterms:created>
  <dcterms:modified xsi:type="dcterms:W3CDTF">2023-07-20T10:36:00Z</dcterms:modified>
</cp:coreProperties>
</file>